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FF57B" w14:textId="77777777" w:rsidR="006C5BC4" w:rsidRDefault="00B226A3" w:rsidP="006C5BC4">
      <w:pPr>
        <w:jc w:val="center"/>
        <w:rPr>
          <w:rFonts w:ascii="Arial" w:hAnsi="Arial" w:cs="Arial"/>
          <w:b/>
          <w:bCs/>
          <w:caps/>
          <w:szCs w:val="24"/>
        </w:rPr>
      </w:pPr>
      <w:r w:rsidRPr="006C5BC4">
        <w:rPr>
          <w:rFonts w:ascii="Arial" w:hAnsi="Arial" w:cs="Arial"/>
          <w:b/>
          <w:bCs/>
          <w:caps/>
          <w:szCs w:val="24"/>
        </w:rPr>
        <w:t xml:space="preserve">Return to Foot Health: New Insights and Strategies to Manage </w:t>
      </w:r>
    </w:p>
    <w:p w14:paraId="06A7C6C2" w14:textId="798C7275" w:rsidR="00B226A3" w:rsidRPr="006C5BC4" w:rsidRDefault="00B226A3" w:rsidP="006C5BC4">
      <w:pPr>
        <w:jc w:val="center"/>
        <w:rPr>
          <w:rFonts w:ascii="Arial" w:hAnsi="Arial" w:cs="Arial"/>
          <w:b/>
          <w:bCs/>
          <w:caps/>
          <w:szCs w:val="24"/>
        </w:rPr>
      </w:pPr>
      <w:r w:rsidRPr="006C5BC4">
        <w:rPr>
          <w:rFonts w:ascii="Arial" w:hAnsi="Arial" w:cs="Arial"/>
          <w:b/>
          <w:bCs/>
          <w:caps/>
          <w:szCs w:val="24"/>
        </w:rPr>
        <w:t>Foot-Related Pathologies</w:t>
      </w:r>
    </w:p>
    <w:p w14:paraId="7F0877DA" w14:textId="77777777" w:rsidR="00B226A3" w:rsidRDefault="00B226A3" w:rsidP="006C5BC4">
      <w:pPr>
        <w:jc w:val="center"/>
        <w:rPr>
          <w:rFonts w:ascii="Arial" w:hAnsi="Arial" w:cs="Arial"/>
          <w:b/>
          <w:szCs w:val="24"/>
        </w:rPr>
      </w:pPr>
    </w:p>
    <w:p w14:paraId="63210B50" w14:textId="3D4FE4E0" w:rsidR="006C5BC4" w:rsidRPr="006C5BC4" w:rsidRDefault="006C5BC4" w:rsidP="006C5BC4">
      <w:pPr>
        <w:rPr>
          <w:rFonts w:ascii="Arial" w:hAnsi="Arial" w:cs="Arial"/>
          <w:b/>
          <w:bCs/>
          <w:sz w:val="22"/>
          <w:szCs w:val="22"/>
        </w:rPr>
      </w:pPr>
      <w:r w:rsidRPr="006C5BC4">
        <w:rPr>
          <w:rFonts w:ascii="Arial" w:hAnsi="Arial" w:cs="Arial"/>
          <w:b/>
          <w:bCs/>
          <w:sz w:val="22"/>
          <w:szCs w:val="22"/>
        </w:rPr>
        <w:t xml:space="preserve">Speakers: </w:t>
      </w:r>
      <w:r w:rsidRPr="006C5BC4">
        <w:rPr>
          <w:rFonts w:ascii="Arial" w:hAnsi="Arial" w:cs="Arial"/>
          <w:sz w:val="22"/>
          <w:szCs w:val="22"/>
        </w:rPr>
        <w:t>William Stodart, PT, DPT, Board-Certified Clinical Specialist in Orthopaedic Physical Therapy</w:t>
      </w:r>
      <w:r w:rsidRPr="006C5BC4">
        <w:rPr>
          <w:rFonts w:ascii="Arial" w:hAnsi="Arial" w:cs="Arial"/>
          <w:sz w:val="22"/>
          <w:szCs w:val="22"/>
        </w:rPr>
        <w:t xml:space="preserve"> and Morgan Onink, PT, DPT, </w:t>
      </w:r>
      <w:r w:rsidRPr="006C5BC4">
        <w:rPr>
          <w:rFonts w:ascii="Arial" w:hAnsi="Arial" w:cs="Arial"/>
          <w:sz w:val="22"/>
          <w:szCs w:val="22"/>
        </w:rPr>
        <w:t>Board-Certified Clinical Specialist in Orthopaedic Physical Therapy</w:t>
      </w:r>
    </w:p>
    <w:p w14:paraId="144E7678" w14:textId="77777777" w:rsidR="006C5BC4" w:rsidRDefault="006C5BC4" w:rsidP="006C5BC4">
      <w:pPr>
        <w:rPr>
          <w:rFonts w:ascii="Arial" w:hAnsi="Arial" w:cs="Arial"/>
          <w:b/>
          <w:bCs/>
          <w:sz w:val="22"/>
          <w:szCs w:val="22"/>
          <w:u w:val="single"/>
        </w:rPr>
      </w:pPr>
    </w:p>
    <w:p w14:paraId="17D68EDD" w14:textId="05BBE50A" w:rsidR="00B226A3" w:rsidRPr="006C5BC4" w:rsidRDefault="00B226A3" w:rsidP="006C5BC4">
      <w:pPr>
        <w:rPr>
          <w:rFonts w:ascii="Arial" w:hAnsi="Arial" w:cs="Arial"/>
          <w:b/>
          <w:bCs/>
          <w:sz w:val="22"/>
          <w:szCs w:val="22"/>
          <w:u w:val="single"/>
        </w:rPr>
      </w:pPr>
      <w:r w:rsidRPr="006C5BC4">
        <w:rPr>
          <w:rFonts w:ascii="Arial" w:hAnsi="Arial" w:cs="Arial"/>
          <w:b/>
          <w:bCs/>
          <w:sz w:val="22"/>
          <w:szCs w:val="22"/>
          <w:u w:val="single"/>
        </w:rPr>
        <w:t>Course Description</w:t>
      </w:r>
    </w:p>
    <w:p w14:paraId="0AC9C011" w14:textId="77777777" w:rsidR="006C5BC4" w:rsidRPr="006C5BC4" w:rsidRDefault="006C5BC4" w:rsidP="006C5BC4">
      <w:pPr>
        <w:rPr>
          <w:rFonts w:ascii="Arial" w:hAnsi="Arial" w:cs="Arial"/>
          <w:b/>
          <w:bCs/>
          <w:sz w:val="22"/>
          <w:szCs w:val="22"/>
          <w:u w:val="single"/>
        </w:rPr>
      </w:pPr>
    </w:p>
    <w:p w14:paraId="1D3375DA" w14:textId="77777777" w:rsidR="00B226A3" w:rsidRPr="006C5BC4" w:rsidRDefault="00B226A3" w:rsidP="006C5BC4">
      <w:pPr>
        <w:rPr>
          <w:rFonts w:ascii="Arial" w:hAnsi="Arial" w:cs="Arial"/>
          <w:sz w:val="22"/>
          <w:szCs w:val="22"/>
        </w:rPr>
      </w:pPr>
      <w:r w:rsidRPr="006C5BC4">
        <w:rPr>
          <w:rFonts w:ascii="Arial" w:hAnsi="Arial" w:cs="Arial"/>
          <w:sz w:val="22"/>
          <w:szCs w:val="22"/>
        </w:rPr>
        <w:t xml:space="preserve">Life is not easy for our feet. From the weight bearing demands placed upon them, to the variety of shoes with which we shod them, the prevalence of foot pain comes as no surprise to those in the field of physical therapy. This course will offer an advanced discussion of the foot’s functional anatomy and the </w:t>
      </w:r>
      <w:proofErr w:type="spellStart"/>
      <w:r w:rsidRPr="006C5BC4">
        <w:rPr>
          <w:rFonts w:ascii="Arial" w:hAnsi="Arial" w:cs="Arial"/>
          <w:sz w:val="22"/>
          <w:szCs w:val="22"/>
        </w:rPr>
        <w:t>pathoetiologic</w:t>
      </w:r>
      <w:proofErr w:type="spellEnd"/>
      <w:r w:rsidRPr="006C5BC4">
        <w:rPr>
          <w:rFonts w:ascii="Arial" w:hAnsi="Arial" w:cs="Arial"/>
          <w:sz w:val="22"/>
          <w:szCs w:val="22"/>
        </w:rPr>
        <w:t xml:space="preserve"> contributions of many common conditions involving the foot. Conventional thinking will be challenged and new, evidence-based insights for the comprehensive management of foot-related pathologies offered. An appreciation of extrinsic and intrinsic foot factors, </w:t>
      </w:r>
      <w:proofErr w:type="spellStart"/>
      <w:r w:rsidRPr="006C5BC4">
        <w:rPr>
          <w:rFonts w:ascii="Arial" w:hAnsi="Arial" w:cs="Arial"/>
          <w:sz w:val="22"/>
          <w:szCs w:val="22"/>
        </w:rPr>
        <w:t>shoewear</w:t>
      </w:r>
      <w:proofErr w:type="spellEnd"/>
      <w:r w:rsidRPr="006C5BC4">
        <w:rPr>
          <w:rFonts w:ascii="Arial" w:hAnsi="Arial" w:cs="Arial"/>
          <w:sz w:val="22"/>
          <w:szCs w:val="22"/>
        </w:rPr>
        <w:t>, foot strength, and the need to consider the entire kinematic chain for the restoration foot health will be included.</w:t>
      </w:r>
    </w:p>
    <w:p w14:paraId="4766F768" w14:textId="77777777" w:rsidR="006C5BC4" w:rsidRPr="006C5BC4" w:rsidRDefault="006C5BC4" w:rsidP="006C5BC4">
      <w:pPr>
        <w:rPr>
          <w:rFonts w:ascii="Arial" w:hAnsi="Arial" w:cs="Arial"/>
          <w:sz w:val="22"/>
          <w:szCs w:val="22"/>
        </w:rPr>
      </w:pPr>
    </w:p>
    <w:p w14:paraId="05A48AB0" w14:textId="65ED015B" w:rsidR="00B226A3" w:rsidRPr="006C5BC4" w:rsidRDefault="00B226A3" w:rsidP="006C5BC4">
      <w:pPr>
        <w:rPr>
          <w:rFonts w:ascii="Arial" w:hAnsi="Arial" w:cs="Arial"/>
          <w:b/>
          <w:sz w:val="22"/>
          <w:szCs w:val="22"/>
          <w:u w:val="single"/>
        </w:rPr>
      </w:pPr>
      <w:r w:rsidRPr="006C5BC4">
        <w:rPr>
          <w:rFonts w:ascii="Arial" w:hAnsi="Arial" w:cs="Arial"/>
          <w:b/>
          <w:sz w:val="22"/>
          <w:szCs w:val="22"/>
          <w:u w:val="single"/>
        </w:rPr>
        <w:t>Course Objectives</w:t>
      </w:r>
    </w:p>
    <w:p w14:paraId="2501D75B" w14:textId="77777777" w:rsidR="00B226A3" w:rsidRPr="006C5BC4" w:rsidRDefault="00B226A3" w:rsidP="006C5BC4">
      <w:pPr>
        <w:jc w:val="center"/>
        <w:rPr>
          <w:rFonts w:ascii="Arial" w:hAnsi="Arial" w:cs="Arial"/>
          <w:b/>
          <w:sz w:val="22"/>
          <w:szCs w:val="22"/>
        </w:rPr>
      </w:pPr>
    </w:p>
    <w:p w14:paraId="11C237B3" w14:textId="19E62F12" w:rsidR="00FB161C" w:rsidRPr="006C5BC4" w:rsidRDefault="00FB161C" w:rsidP="006C5BC4">
      <w:pPr>
        <w:rPr>
          <w:rFonts w:ascii="Arial" w:hAnsi="Arial" w:cs="Arial"/>
          <w:bCs/>
          <w:sz w:val="22"/>
          <w:szCs w:val="22"/>
        </w:rPr>
      </w:pPr>
      <w:r w:rsidRPr="006C5BC4">
        <w:rPr>
          <w:rFonts w:ascii="Arial" w:hAnsi="Arial" w:cs="Arial"/>
          <w:bCs/>
          <w:sz w:val="22"/>
          <w:szCs w:val="22"/>
        </w:rPr>
        <w:t>By the end of this program participants will:</w:t>
      </w:r>
    </w:p>
    <w:p w14:paraId="62DF8D31" w14:textId="77777777" w:rsidR="00FB161C" w:rsidRPr="006C5BC4" w:rsidRDefault="00FB161C" w:rsidP="006C5BC4">
      <w:pPr>
        <w:rPr>
          <w:sz w:val="20"/>
          <w:szCs w:val="18"/>
          <w:u w:val="single"/>
        </w:rPr>
      </w:pPr>
    </w:p>
    <w:p w14:paraId="35386F5C" w14:textId="77777777" w:rsidR="00FB161C" w:rsidRPr="006C5BC4" w:rsidRDefault="00FB161C" w:rsidP="006C5BC4">
      <w:pPr>
        <w:numPr>
          <w:ilvl w:val="0"/>
          <w:numId w:val="1"/>
        </w:numPr>
        <w:tabs>
          <w:tab w:val="num" w:pos="720"/>
        </w:tabs>
        <w:rPr>
          <w:rFonts w:ascii="Arial" w:eastAsia="Calibri" w:hAnsi="Arial" w:cs="Arial"/>
          <w:sz w:val="22"/>
          <w:szCs w:val="22"/>
        </w:rPr>
      </w:pPr>
      <w:r w:rsidRPr="006C5BC4">
        <w:rPr>
          <w:rFonts w:ascii="Arial" w:eastAsia="Calibri" w:hAnsi="Arial" w:cs="Arial"/>
          <w:sz w:val="22"/>
          <w:szCs w:val="22"/>
        </w:rPr>
        <w:t>Reflect on and reassess traditional interventions for plantar fasciitis and other foot-related pathologies</w:t>
      </w:r>
    </w:p>
    <w:p w14:paraId="5114FF1A" w14:textId="77777777" w:rsidR="00FB161C" w:rsidRPr="006C5BC4" w:rsidRDefault="00FB161C" w:rsidP="006C5BC4">
      <w:pPr>
        <w:numPr>
          <w:ilvl w:val="0"/>
          <w:numId w:val="1"/>
        </w:numPr>
        <w:rPr>
          <w:rFonts w:ascii="Arial" w:eastAsia="Calibri" w:hAnsi="Arial" w:cs="Arial"/>
          <w:sz w:val="22"/>
          <w:szCs w:val="22"/>
        </w:rPr>
      </w:pPr>
      <w:r w:rsidRPr="006C5BC4">
        <w:rPr>
          <w:rFonts w:ascii="Arial" w:eastAsia="Calibri" w:hAnsi="Arial" w:cs="Arial"/>
          <w:sz w:val="22"/>
          <w:szCs w:val="22"/>
        </w:rPr>
        <w:t>Develop new perspective(s) on the etiology of foot pathologies such as plantar fasciitis, tarsal tunnel syndrome, Morton’s neuroma, etc.</w:t>
      </w:r>
    </w:p>
    <w:p w14:paraId="2D8B6AC1" w14:textId="77777777" w:rsidR="00FB161C" w:rsidRPr="006C5BC4" w:rsidRDefault="00FB161C" w:rsidP="006C5BC4">
      <w:pPr>
        <w:numPr>
          <w:ilvl w:val="0"/>
          <w:numId w:val="1"/>
        </w:numPr>
        <w:rPr>
          <w:rFonts w:ascii="Arial" w:eastAsia="Calibri" w:hAnsi="Arial" w:cs="Arial"/>
          <w:sz w:val="22"/>
          <w:szCs w:val="22"/>
        </w:rPr>
      </w:pPr>
      <w:r w:rsidRPr="006C5BC4">
        <w:rPr>
          <w:rFonts w:ascii="Arial" w:eastAsia="Calibri" w:hAnsi="Arial" w:cs="Arial"/>
          <w:sz w:val="22"/>
          <w:szCs w:val="22"/>
        </w:rPr>
        <w:t>Identify contributing factors to foot-related pathologies that may not have been considered previously</w:t>
      </w:r>
    </w:p>
    <w:p w14:paraId="588B2D94" w14:textId="77777777" w:rsidR="00FB161C" w:rsidRPr="006C5BC4" w:rsidRDefault="00FB161C" w:rsidP="006C5BC4">
      <w:pPr>
        <w:numPr>
          <w:ilvl w:val="0"/>
          <w:numId w:val="1"/>
        </w:numPr>
        <w:rPr>
          <w:rFonts w:ascii="Arial" w:eastAsia="Calibri" w:hAnsi="Arial" w:cs="Arial"/>
          <w:sz w:val="22"/>
          <w:szCs w:val="22"/>
        </w:rPr>
      </w:pPr>
      <w:r w:rsidRPr="006C5BC4">
        <w:rPr>
          <w:rFonts w:ascii="Arial" w:hAnsi="Arial" w:cs="Arial"/>
          <w:bCs/>
          <w:sz w:val="22"/>
          <w:szCs w:val="22"/>
        </w:rPr>
        <w:t>Employ</w:t>
      </w:r>
      <w:r w:rsidRPr="006C5BC4">
        <w:rPr>
          <w:rFonts w:ascii="Arial" w:eastAsia="Calibri" w:hAnsi="Arial" w:cs="Arial"/>
          <w:sz w:val="22"/>
          <w:szCs w:val="22"/>
        </w:rPr>
        <w:t xml:space="preserve"> knowledge of evidence-based interventions to enhance treatment of foot-related pathologies as well as improve overall foot health</w:t>
      </w:r>
    </w:p>
    <w:p w14:paraId="6E605AD5" w14:textId="77777777" w:rsidR="00FB161C" w:rsidRPr="006C5BC4" w:rsidRDefault="00FB161C" w:rsidP="006C5BC4">
      <w:pPr>
        <w:numPr>
          <w:ilvl w:val="0"/>
          <w:numId w:val="1"/>
        </w:numPr>
        <w:rPr>
          <w:rFonts w:ascii="Arial" w:eastAsia="Calibri" w:hAnsi="Arial" w:cs="Arial"/>
          <w:sz w:val="22"/>
          <w:szCs w:val="22"/>
        </w:rPr>
      </w:pPr>
      <w:r w:rsidRPr="006C5BC4">
        <w:rPr>
          <w:rFonts w:ascii="Arial" w:hAnsi="Arial" w:cs="Arial"/>
          <w:bCs/>
          <w:sz w:val="22"/>
          <w:szCs w:val="22"/>
        </w:rPr>
        <w:t>D</w:t>
      </w:r>
      <w:r w:rsidRPr="006C5BC4">
        <w:rPr>
          <w:rFonts w:ascii="Arial" w:eastAsia="Calibri" w:hAnsi="Arial" w:cs="Arial"/>
          <w:sz w:val="22"/>
          <w:szCs w:val="22"/>
        </w:rPr>
        <w:t>evelop proficiency in assessing the kinematic chain and prescribing therapeutic exercises that address the contributing factors of foot-related pathologies</w:t>
      </w:r>
    </w:p>
    <w:p w14:paraId="5D6B2443" w14:textId="77777777" w:rsidR="006C5BC4" w:rsidRPr="006C5BC4" w:rsidRDefault="006C5BC4" w:rsidP="006C5BC4">
      <w:pPr>
        <w:rPr>
          <w:rFonts w:ascii="Arial" w:eastAsia="Calibri" w:hAnsi="Arial" w:cs="Arial"/>
          <w:sz w:val="22"/>
          <w:szCs w:val="22"/>
        </w:rPr>
      </w:pPr>
    </w:p>
    <w:p w14:paraId="293FF3BE" w14:textId="54EBC30C" w:rsidR="006C5BC4" w:rsidRPr="006C5BC4" w:rsidRDefault="006C5BC4" w:rsidP="006C5BC4">
      <w:pPr>
        <w:rPr>
          <w:rFonts w:ascii="Arial" w:hAnsi="Arial" w:cs="Arial"/>
          <w:b/>
          <w:sz w:val="22"/>
          <w:szCs w:val="22"/>
          <w:u w:val="single"/>
        </w:rPr>
      </w:pPr>
      <w:r w:rsidRPr="006C5BC4">
        <w:rPr>
          <w:rFonts w:ascii="Arial" w:hAnsi="Arial" w:cs="Arial"/>
          <w:b/>
          <w:sz w:val="22"/>
          <w:szCs w:val="22"/>
          <w:u w:val="single"/>
        </w:rPr>
        <w:t>About the Speakers</w:t>
      </w:r>
    </w:p>
    <w:p w14:paraId="56BEAC72" w14:textId="6644A2DB" w:rsidR="006C5BC4" w:rsidRPr="006C5BC4" w:rsidRDefault="006C5BC4" w:rsidP="006C5BC4">
      <w:pPr>
        <w:rPr>
          <w:rFonts w:ascii="Arial" w:eastAsia="Calibri" w:hAnsi="Arial" w:cs="Arial"/>
          <w:sz w:val="22"/>
          <w:szCs w:val="22"/>
        </w:rPr>
      </w:pPr>
      <w:r w:rsidRPr="006C5BC4">
        <w:rPr>
          <w:rFonts w:ascii="Arial" w:hAnsi="Arial" w:cs="Arial"/>
          <w:b/>
          <w:bCs/>
          <w:noProof/>
          <w:sz w:val="22"/>
          <w:szCs w:val="22"/>
        </w:rPr>
        <mc:AlternateContent>
          <mc:Choice Requires="wps">
            <w:drawing>
              <wp:anchor distT="45720" distB="45720" distL="114300" distR="114300" simplePos="0" relativeHeight="251659264" behindDoc="0" locked="0" layoutInCell="1" allowOverlap="1" wp14:anchorId="2233D0C7" wp14:editId="1F9047D6">
                <wp:simplePos x="0" y="0"/>
                <wp:positionH relativeFrom="column">
                  <wp:posOffset>5676900</wp:posOffset>
                </wp:positionH>
                <wp:positionV relativeFrom="paragraph">
                  <wp:posOffset>99060</wp:posOffset>
                </wp:positionV>
                <wp:extent cx="128016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04620"/>
                        </a:xfrm>
                        <a:prstGeom prst="rect">
                          <a:avLst/>
                        </a:prstGeom>
                        <a:solidFill>
                          <a:srgbClr val="FFFFFF"/>
                        </a:solidFill>
                        <a:ln w="9525">
                          <a:noFill/>
                          <a:miter lim="800000"/>
                          <a:headEnd/>
                          <a:tailEnd/>
                        </a:ln>
                      </wps:spPr>
                      <wps:txbx>
                        <w:txbxContent>
                          <w:p w14:paraId="0FFDA3FC" w14:textId="10E2C54E" w:rsidR="006C5BC4" w:rsidRDefault="006C5BC4" w:rsidP="006C5BC4">
                            <w:pPr>
                              <w:jc w:val="center"/>
                            </w:pPr>
                            <w:r>
                              <w:rPr>
                                <w:noProof/>
                                <w14:ligatures w14:val="standardContextual"/>
                              </w:rPr>
                              <w:drawing>
                                <wp:inline distT="0" distB="0" distL="0" distR="0" wp14:anchorId="66B80286" wp14:editId="7488BE95">
                                  <wp:extent cx="1005903" cy="1341120"/>
                                  <wp:effectExtent l="0" t="0" r="3810" b="0"/>
                                  <wp:docPr id="183445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56345" name="Picture 1834456345"/>
                                          <pic:cNvPicPr/>
                                        </pic:nvPicPr>
                                        <pic:blipFill>
                                          <a:blip r:embed="rId5">
                                            <a:extLst>
                                              <a:ext uri="{28A0092B-C50C-407E-A947-70E740481C1C}">
                                                <a14:useLocalDpi xmlns:a14="http://schemas.microsoft.com/office/drawing/2010/main" val="0"/>
                                              </a:ext>
                                            </a:extLst>
                                          </a:blip>
                                          <a:stretch>
                                            <a:fillRect/>
                                          </a:stretch>
                                        </pic:blipFill>
                                        <pic:spPr>
                                          <a:xfrm>
                                            <a:off x="0" y="0"/>
                                            <a:ext cx="1008554" cy="13446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33D0C7" id="_x0000_t202" coordsize="21600,21600" o:spt="202" path="m,l,21600r21600,l21600,xe">
                <v:stroke joinstyle="miter"/>
                <v:path gradientshapeok="t" o:connecttype="rect"/>
              </v:shapetype>
              <v:shape id="Text Box 2" o:spid="_x0000_s1026" type="#_x0000_t202" style="position:absolute;margin-left:447pt;margin-top:7.8pt;width:100.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" stroked="f">
                <v:textbox style="mso-fit-shape-to-text:t">
                  <w:txbxContent>
                    <w:p w14:paraId="0FFDA3FC" w14:textId="10E2C54E" w:rsidR="006C5BC4" w:rsidRDefault="006C5BC4" w:rsidP="006C5BC4">
                      <w:pPr>
                        <w:jc w:val="center"/>
                      </w:pPr>
                      <w:r>
                        <w:rPr>
                          <w:noProof/>
                          <w14:ligatures w14:val="standardContextual"/>
                        </w:rPr>
                        <w:drawing>
                          <wp:inline distT="0" distB="0" distL="0" distR="0" wp14:anchorId="66B80286" wp14:editId="7488BE95">
                            <wp:extent cx="1005903" cy="1341120"/>
                            <wp:effectExtent l="0" t="0" r="3810" b="0"/>
                            <wp:docPr id="183445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56345" name="Picture 1834456345"/>
                                    <pic:cNvPicPr/>
                                  </pic:nvPicPr>
                                  <pic:blipFill>
                                    <a:blip r:embed="rId5">
                                      <a:extLst>
                                        <a:ext uri="{28A0092B-C50C-407E-A947-70E740481C1C}">
                                          <a14:useLocalDpi xmlns:a14="http://schemas.microsoft.com/office/drawing/2010/main" val="0"/>
                                        </a:ext>
                                      </a:extLst>
                                    </a:blip>
                                    <a:stretch>
                                      <a:fillRect/>
                                    </a:stretch>
                                  </pic:blipFill>
                                  <pic:spPr>
                                    <a:xfrm>
                                      <a:off x="0" y="0"/>
                                      <a:ext cx="1008554" cy="1344655"/>
                                    </a:xfrm>
                                    <a:prstGeom prst="rect">
                                      <a:avLst/>
                                    </a:prstGeom>
                                  </pic:spPr>
                                </pic:pic>
                              </a:graphicData>
                            </a:graphic>
                          </wp:inline>
                        </w:drawing>
                      </w:r>
                    </w:p>
                  </w:txbxContent>
                </v:textbox>
                <w10:wrap type="square"/>
              </v:shape>
            </w:pict>
          </mc:Fallback>
        </mc:AlternateContent>
      </w:r>
    </w:p>
    <w:p w14:paraId="2C122114" w14:textId="30812A68" w:rsidR="006C5BC4" w:rsidRPr="006C5BC4" w:rsidRDefault="006C5BC4" w:rsidP="006C5BC4">
      <w:pPr>
        <w:rPr>
          <w:rFonts w:ascii="Arial" w:hAnsi="Arial" w:cs="Arial"/>
          <w:sz w:val="22"/>
          <w:szCs w:val="22"/>
        </w:rPr>
      </w:pPr>
      <w:r w:rsidRPr="006C5BC4">
        <w:rPr>
          <w:rFonts w:ascii="Arial" w:hAnsi="Arial" w:cs="Arial"/>
          <w:b/>
          <w:bCs/>
          <w:sz w:val="22"/>
          <w:szCs w:val="22"/>
        </w:rPr>
        <w:t>Dr. Stodart</w:t>
      </w:r>
      <w:r w:rsidRPr="006C5BC4">
        <w:rPr>
          <w:rFonts w:ascii="Arial" w:hAnsi="Arial" w:cs="Arial"/>
          <w:sz w:val="22"/>
          <w:szCs w:val="22"/>
        </w:rPr>
        <w:t xml:space="preserve"> received his Bachelor of Science degree in Physical Therapy from </w:t>
      </w:r>
      <w:r>
        <w:rPr>
          <w:rFonts w:ascii="Arial" w:hAnsi="Arial" w:cs="Arial"/>
          <w:sz w:val="22"/>
          <w:szCs w:val="22"/>
        </w:rPr>
        <w:t xml:space="preserve">the </w:t>
      </w:r>
      <w:r w:rsidRPr="006C5BC4">
        <w:rPr>
          <w:rFonts w:ascii="Arial" w:hAnsi="Arial" w:cs="Arial"/>
          <w:sz w:val="22"/>
          <w:szCs w:val="22"/>
        </w:rPr>
        <w:t>University of Pittsburgh in 1989 and his Doctor of Physical Therapy degree from Chatham University in 2007. He became a Board Certified Orthopedic Clinical Specialist in 2008; recertifying in 2016. He currently holds the rank of Associate Professor of Physical Therapy at St. Francis University where he has taught musculoskeletal content full-time since 2011. His primary teaching focus is extremity and spinal orthopedic management. He continues active clinical practice at a local outpatient facility. In addition to his teaching commitments, he enjoys running, weight-training, and recreational sports.</w:t>
      </w:r>
    </w:p>
    <w:p w14:paraId="4E8BC240" w14:textId="77777777" w:rsidR="006C5BC4" w:rsidRPr="006C5BC4" w:rsidRDefault="006C5BC4" w:rsidP="006C5BC4">
      <w:pPr>
        <w:rPr>
          <w:sz w:val="22"/>
          <w:szCs w:val="18"/>
        </w:rPr>
      </w:pPr>
    </w:p>
    <w:p w14:paraId="62A7DDC0" w14:textId="5AEA1F62" w:rsidR="006C5BC4" w:rsidRPr="006C5BC4" w:rsidRDefault="006C5BC4" w:rsidP="006C5BC4">
      <w:pPr>
        <w:rPr>
          <w:sz w:val="22"/>
          <w:szCs w:val="18"/>
        </w:rPr>
      </w:pPr>
      <w:r w:rsidRPr="006C5BC4">
        <w:rPr>
          <w:rFonts w:ascii="Arial" w:hAnsi="Arial" w:cs="Arial"/>
          <w:b/>
          <w:bCs/>
          <w:noProof/>
          <w:sz w:val="22"/>
          <w:szCs w:val="22"/>
        </w:rPr>
        <mc:AlternateContent>
          <mc:Choice Requires="wps">
            <w:drawing>
              <wp:anchor distT="45720" distB="45720" distL="114300" distR="114300" simplePos="0" relativeHeight="251661312" behindDoc="0" locked="0" layoutInCell="1" allowOverlap="1" wp14:anchorId="47D7FA03" wp14:editId="37EB48D2">
                <wp:simplePos x="0" y="0"/>
                <wp:positionH relativeFrom="column">
                  <wp:posOffset>-92710</wp:posOffset>
                </wp:positionH>
                <wp:positionV relativeFrom="paragraph">
                  <wp:posOffset>145415</wp:posOffset>
                </wp:positionV>
                <wp:extent cx="1280160" cy="1404620"/>
                <wp:effectExtent l="0" t="0" r="0" b="0"/>
                <wp:wrapSquare wrapText="bothSides"/>
                <wp:docPr id="400232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04620"/>
                        </a:xfrm>
                        <a:prstGeom prst="rect">
                          <a:avLst/>
                        </a:prstGeom>
                        <a:solidFill>
                          <a:srgbClr val="FFFFFF"/>
                        </a:solidFill>
                        <a:ln w="9525">
                          <a:noFill/>
                          <a:miter lim="800000"/>
                          <a:headEnd/>
                          <a:tailEnd/>
                        </a:ln>
                      </wps:spPr>
                      <wps:txbx>
                        <w:txbxContent>
                          <w:p w14:paraId="58499C62" w14:textId="33C6B8C2" w:rsidR="006C5BC4" w:rsidRDefault="006C5BC4" w:rsidP="006C5BC4">
                            <w:pPr>
                              <w:jc w:val="center"/>
                            </w:pPr>
                            <w:r>
                              <w:rPr>
                                <w:noProof/>
                                <w14:ligatures w14:val="standardContextual"/>
                              </w:rPr>
                              <w:drawing>
                                <wp:inline distT="0" distB="0" distL="0" distR="0" wp14:anchorId="69AAB40E" wp14:editId="3A01592B">
                                  <wp:extent cx="1088390" cy="1450975"/>
                                  <wp:effectExtent l="0" t="0" r="0" b="0"/>
                                  <wp:docPr id="1770359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59447" name="Picture 1770359447"/>
                                          <pic:cNvPicPr/>
                                        </pic:nvPicPr>
                                        <pic:blipFill>
                                          <a:blip r:embed="rId6">
                                            <a:extLst>
                                              <a:ext uri="{28A0092B-C50C-407E-A947-70E740481C1C}">
                                                <a14:useLocalDpi xmlns:a14="http://schemas.microsoft.com/office/drawing/2010/main" val="0"/>
                                              </a:ext>
                                            </a:extLst>
                                          </a:blip>
                                          <a:stretch>
                                            <a:fillRect/>
                                          </a:stretch>
                                        </pic:blipFill>
                                        <pic:spPr>
                                          <a:xfrm>
                                            <a:off x="0" y="0"/>
                                            <a:ext cx="1088390" cy="14509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D7FA03" id="_x0000_s1027" type="#_x0000_t202" style="position:absolute;margin-left:-7.3pt;margin-top:11.45pt;width:100.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" stroked="f">
                <v:textbox style="mso-fit-shape-to-text:t">
                  <w:txbxContent>
                    <w:p w14:paraId="58499C62" w14:textId="33C6B8C2" w:rsidR="006C5BC4" w:rsidRDefault="006C5BC4" w:rsidP="006C5BC4">
                      <w:pPr>
                        <w:jc w:val="center"/>
                      </w:pPr>
                      <w:r>
                        <w:rPr>
                          <w:noProof/>
                          <w14:ligatures w14:val="standardContextual"/>
                        </w:rPr>
                        <w:drawing>
                          <wp:inline distT="0" distB="0" distL="0" distR="0" wp14:anchorId="69AAB40E" wp14:editId="3A01592B">
                            <wp:extent cx="1088390" cy="1450975"/>
                            <wp:effectExtent l="0" t="0" r="0" b="0"/>
                            <wp:docPr id="1770359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59447" name="Picture 1770359447"/>
                                    <pic:cNvPicPr/>
                                  </pic:nvPicPr>
                                  <pic:blipFill>
                                    <a:blip r:embed="rId6">
                                      <a:extLst>
                                        <a:ext uri="{28A0092B-C50C-407E-A947-70E740481C1C}">
                                          <a14:useLocalDpi xmlns:a14="http://schemas.microsoft.com/office/drawing/2010/main" val="0"/>
                                        </a:ext>
                                      </a:extLst>
                                    </a:blip>
                                    <a:stretch>
                                      <a:fillRect/>
                                    </a:stretch>
                                  </pic:blipFill>
                                  <pic:spPr>
                                    <a:xfrm>
                                      <a:off x="0" y="0"/>
                                      <a:ext cx="1088390" cy="1450975"/>
                                    </a:xfrm>
                                    <a:prstGeom prst="rect">
                                      <a:avLst/>
                                    </a:prstGeom>
                                  </pic:spPr>
                                </pic:pic>
                              </a:graphicData>
                            </a:graphic>
                          </wp:inline>
                        </w:drawing>
                      </w:r>
                    </w:p>
                  </w:txbxContent>
                </v:textbox>
                <w10:wrap type="square"/>
              </v:shape>
            </w:pict>
          </mc:Fallback>
        </mc:AlternateContent>
      </w:r>
    </w:p>
    <w:p w14:paraId="5CF2FA0C" w14:textId="2991D6CC" w:rsidR="006C5BC4" w:rsidRPr="006C5BC4" w:rsidRDefault="006C5BC4" w:rsidP="006C5BC4">
      <w:pPr>
        <w:rPr>
          <w:rFonts w:ascii="Arial" w:hAnsi="Arial" w:cs="Arial"/>
          <w:color w:val="000000"/>
          <w:sz w:val="22"/>
          <w:szCs w:val="22"/>
        </w:rPr>
      </w:pPr>
      <w:r w:rsidRPr="006C5BC4">
        <w:rPr>
          <w:rFonts w:ascii="Arial" w:hAnsi="Arial" w:cs="Arial"/>
          <w:b/>
          <w:bCs/>
          <w:color w:val="000000"/>
          <w:sz w:val="22"/>
          <w:szCs w:val="22"/>
        </w:rPr>
        <w:t>Dr. Onink</w:t>
      </w:r>
      <w:r w:rsidRPr="006C5BC4">
        <w:rPr>
          <w:rFonts w:ascii="Arial" w:hAnsi="Arial" w:cs="Arial"/>
          <w:color w:val="000000"/>
          <w:sz w:val="22"/>
          <w:szCs w:val="22"/>
        </w:rPr>
        <w:t xml:space="preserve"> earned both her Bachelor of Health Science and Doctor of Physical Therapy degrees from Saint Francis University in 2016 and 2019, respectively. In 2022, she became a Board Certified Orthopedic Clinical Specialist. A particular focus of her orthopedic practice is foot health, including proper shoe wear and running mechanics as well as the role of the foot in comprehensive rehabilitation of the lower extremity. She is passionate about sharing her knowledge and experience with community members, students, and fellow clinicians as she continues her personal journey of lifelong learning. Outside of physical therapy, she enjoys spending time with loved ones, being in nature, and remaining physically active.</w:t>
      </w:r>
    </w:p>
    <w:p w14:paraId="1D82D2DF" w14:textId="77777777" w:rsidR="006C5BC4" w:rsidRPr="006C5BC4" w:rsidRDefault="006C5BC4" w:rsidP="006C5BC4">
      <w:pPr>
        <w:rPr>
          <w:rFonts w:ascii="Arial" w:eastAsia="Calibri" w:hAnsi="Arial" w:cs="Arial"/>
          <w:sz w:val="22"/>
          <w:szCs w:val="22"/>
        </w:rPr>
      </w:pPr>
    </w:p>
    <w:p w14:paraId="6907258A" w14:textId="77777777" w:rsidR="00F628E7" w:rsidRDefault="00F628E7" w:rsidP="006C5BC4"/>
    <w:sectPr w:rsidR="00F628E7" w:rsidSect="006C5BC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71F22"/>
    <w:multiLevelType w:val="hybridMultilevel"/>
    <w:tmpl w:val="34224B0C"/>
    <w:lvl w:ilvl="0" w:tplc="8C0C4812">
      <w:start w:val="1"/>
      <w:numFmt w:val="decimal"/>
      <w:lvlText w:val="%1)"/>
      <w:lvlJc w:val="left"/>
      <w:pPr>
        <w:tabs>
          <w:tab w:val="num" w:pos="360"/>
        </w:tabs>
        <w:ind w:left="360" w:hanging="360"/>
      </w:pPr>
    </w:lvl>
    <w:lvl w:ilvl="1" w:tplc="699C1A44" w:tentative="1">
      <w:start w:val="1"/>
      <w:numFmt w:val="decimal"/>
      <w:lvlText w:val="%2)"/>
      <w:lvlJc w:val="left"/>
      <w:pPr>
        <w:tabs>
          <w:tab w:val="num" w:pos="1080"/>
        </w:tabs>
        <w:ind w:left="1080" w:hanging="360"/>
      </w:pPr>
    </w:lvl>
    <w:lvl w:ilvl="2" w:tplc="0708F6A8" w:tentative="1">
      <w:start w:val="1"/>
      <w:numFmt w:val="decimal"/>
      <w:lvlText w:val="%3)"/>
      <w:lvlJc w:val="left"/>
      <w:pPr>
        <w:tabs>
          <w:tab w:val="num" w:pos="1800"/>
        </w:tabs>
        <w:ind w:left="1800" w:hanging="360"/>
      </w:pPr>
    </w:lvl>
    <w:lvl w:ilvl="3" w:tplc="27DA2470" w:tentative="1">
      <w:start w:val="1"/>
      <w:numFmt w:val="decimal"/>
      <w:lvlText w:val="%4)"/>
      <w:lvlJc w:val="left"/>
      <w:pPr>
        <w:tabs>
          <w:tab w:val="num" w:pos="2520"/>
        </w:tabs>
        <w:ind w:left="2520" w:hanging="360"/>
      </w:pPr>
    </w:lvl>
    <w:lvl w:ilvl="4" w:tplc="5A6AEB4A" w:tentative="1">
      <w:start w:val="1"/>
      <w:numFmt w:val="decimal"/>
      <w:lvlText w:val="%5)"/>
      <w:lvlJc w:val="left"/>
      <w:pPr>
        <w:tabs>
          <w:tab w:val="num" w:pos="3240"/>
        </w:tabs>
        <w:ind w:left="3240" w:hanging="360"/>
      </w:pPr>
    </w:lvl>
    <w:lvl w:ilvl="5" w:tplc="11D4738E" w:tentative="1">
      <w:start w:val="1"/>
      <w:numFmt w:val="decimal"/>
      <w:lvlText w:val="%6)"/>
      <w:lvlJc w:val="left"/>
      <w:pPr>
        <w:tabs>
          <w:tab w:val="num" w:pos="3960"/>
        </w:tabs>
        <w:ind w:left="3960" w:hanging="360"/>
      </w:pPr>
    </w:lvl>
    <w:lvl w:ilvl="6" w:tplc="8ED4C970" w:tentative="1">
      <w:start w:val="1"/>
      <w:numFmt w:val="decimal"/>
      <w:lvlText w:val="%7)"/>
      <w:lvlJc w:val="left"/>
      <w:pPr>
        <w:tabs>
          <w:tab w:val="num" w:pos="4680"/>
        </w:tabs>
        <w:ind w:left="4680" w:hanging="360"/>
      </w:pPr>
    </w:lvl>
    <w:lvl w:ilvl="7" w:tplc="65A004A6" w:tentative="1">
      <w:start w:val="1"/>
      <w:numFmt w:val="decimal"/>
      <w:lvlText w:val="%8)"/>
      <w:lvlJc w:val="left"/>
      <w:pPr>
        <w:tabs>
          <w:tab w:val="num" w:pos="5400"/>
        </w:tabs>
        <w:ind w:left="5400" w:hanging="360"/>
      </w:pPr>
    </w:lvl>
    <w:lvl w:ilvl="8" w:tplc="B4B89FE0" w:tentative="1">
      <w:start w:val="1"/>
      <w:numFmt w:val="decimal"/>
      <w:lvlText w:val="%9)"/>
      <w:lvlJc w:val="left"/>
      <w:pPr>
        <w:tabs>
          <w:tab w:val="num" w:pos="6120"/>
        </w:tabs>
        <w:ind w:left="6120" w:hanging="360"/>
      </w:pPr>
    </w:lvl>
  </w:abstractNum>
  <w:num w:numId="1" w16cid:durableId="1628006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61C"/>
    <w:rsid w:val="003B173B"/>
    <w:rsid w:val="006B157A"/>
    <w:rsid w:val="006C5BC4"/>
    <w:rsid w:val="00B071D1"/>
    <w:rsid w:val="00B226A3"/>
    <w:rsid w:val="00E00972"/>
    <w:rsid w:val="00F628E7"/>
    <w:rsid w:val="00FB1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86FEC"/>
  <w15:chartTrackingRefBased/>
  <w15:docId w15:val="{5214F54D-B23F-4222-BCCC-C4BE6680E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61C"/>
    <w:pPr>
      <w:spacing w:after="0" w:line="240" w:lineRule="auto"/>
    </w:pPr>
    <w:rPr>
      <w:rFonts w:ascii="Times New Roman" w:eastAsia="Times New Roman" w:hAnsi="Times New Roman" w:cs="Times New Roman"/>
      <w:kern w:val="0"/>
      <w:sz w:val="24"/>
      <w:szCs w:val="20"/>
      <w14:ligatures w14:val="none"/>
    </w:rPr>
  </w:style>
  <w:style w:type="paragraph" w:styleId="Heading1">
    <w:name w:val="heading 1"/>
    <w:basedOn w:val="Normal"/>
    <w:next w:val="Normal"/>
    <w:link w:val="Heading1Char"/>
    <w:uiPriority w:val="9"/>
    <w:qFormat/>
    <w:rsid w:val="00FB16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16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16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16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16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161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161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161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161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6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16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16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16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16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16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16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16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161C"/>
    <w:rPr>
      <w:rFonts w:eastAsiaTheme="majorEastAsia" w:cstheme="majorBidi"/>
      <w:color w:val="272727" w:themeColor="text1" w:themeTint="D8"/>
    </w:rPr>
  </w:style>
  <w:style w:type="paragraph" w:styleId="Title">
    <w:name w:val="Title"/>
    <w:basedOn w:val="Normal"/>
    <w:next w:val="Normal"/>
    <w:link w:val="TitleChar"/>
    <w:uiPriority w:val="10"/>
    <w:qFormat/>
    <w:rsid w:val="00FB161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16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16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16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161C"/>
    <w:pPr>
      <w:spacing w:before="160"/>
      <w:jc w:val="center"/>
    </w:pPr>
    <w:rPr>
      <w:i/>
      <w:iCs/>
      <w:color w:val="404040" w:themeColor="text1" w:themeTint="BF"/>
    </w:rPr>
  </w:style>
  <w:style w:type="character" w:customStyle="1" w:styleId="QuoteChar">
    <w:name w:val="Quote Char"/>
    <w:basedOn w:val="DefaultParagraphFont"/>
    <w:link w:val="Quote"/>
    <w:uiPriority w:val="29"/>
    <w:rsid w:val="00FB161C"/>
    <w:rPr>
      <w:i/>
      <w:iCs/>
      <w:color w:val="404040" w:themeColor="text1" w:themeTint="BF"/>
    </w:rPr>
  </w:style>
  <w:style w:type="paragraph" w:styleId="ListParagraph">
    <w:name w:val="List Paragraph"/>
    <w:basedOn w:val="Normal"/>
    <w:uiPriority w:val="34"/>
    <w:qFormat/>
    <w:rsid w:val="00FB161C"/>
    <w:pPr>
      <w:ind w:left="720"/>
      <w:contextualSpacing/>
    </w:pPr>
  </w:style>
  <w:style w:type="character" w:styleId="IntenseEmphasis">
    <w:name w:val="Intense Emphasis"/>
    <w:basedOn w:val="DefaultParagraphFont"/>
    <w:uiPriority w:val="21"/>
    <w:qFormat/>
    <w:rsid w:val="00FB161C"/>
    <w:rPr>
      <w:i/>
      <w:iCs/>
      <w:color w:val="0F4761" w:themeColor="accent1" w:themeShade="BF"/>
    </w:rPr>
  </w:style>
  <w:style w:type="paragraph" w:styleId="IntenseQuote">
    <w:name w:val="Intense Quote"/>
    <w:basedOn w:val="Normal"/>
    <w:next w:val="Normal"/>
    <w:link w:val="IntenseQuoteChar"/>
    <w:uiPriority w:val="30"/>
    <w:qFormat/>
    <w:rsid w:val="00FB16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161C"/>
    <w:rPr>
      <w:i/>
      <w:iCs/>
      <w:color w:val="0F4761" w:themeColor="accent1" w:themeShade="BF"/>
    </w:rPr>
  </w:style>
  <w:style w:type="character" w:styleId="IntenseReference">
    <w:name w:val="Intense Reference"/>
    <w:basedOn w:val="DefaultParagraphFont"/>
    <w:uiPriority w:val="32"/>
    <w:qFormat/>
    <w:rsid w:val="00FB161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472</Words>
  <Characters>2692</Characters>
  <Application>Microsoft Office Word</Application>
  <DocSecurity>0</DocSecurity>
  <Lines>22</Lines>
  <Paragraphs>6</Paragraphs>
  <ScaleCrop>false</ScaleCrop>
  <Company>Saint Francis University</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A Stodart</dc:creator>
  <cp:keywords/>
  <dc:description/>
  <cp:lastModifiedBy>Suzie Callan</cp:lastModifiedBy>
  <cp:revision>2</cp:revision>
  <dcterms:created xsi:type="dcterms:W3CDTF">2025-03-11T12:33:00Z</dcterms:created>
  <dcterms:modified xsi:type="dcterms:W3CDTF">2025-03-11T12:33:00Z</dcterms:modified>
</cp:coreProperties>
</file>